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rPr>
          <w:rFonts w:hint="eastAsia"/>
          <w:lang w:eastAsia="zh-CN"/>
        </w:rPr>
        <w:t>13</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20</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2</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eastAsia="zh-CN"/>
        </w:rPr>
        <w:t>2</w:t>
      </w:r>
      <w:r>
        <w:rPr>
          <w:rFonts w:hint="eastAsia"/>
          <w:lang w:val="en-US" w:eastAsia="zh-CN"/>
        </w:rPr>
        <w:t>3</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w:t>
      </w:r>
      <w:r>
        <w:rPr>
          <w:rFonts w:hint="eastAsia"/>
          <w:lang w:val="en-US" w:eastAsia="zh-CN"/>
        </w:rPr>
        <w:t>4</w:t>
      </w:r>
      <w:r>
        <w:fldChar w:fldCharType="end"/>
      </w:r>
      <w:r>
        <w:fldChar w:fldCharType="end"/>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四十七、霸州市康仙庄乡后营完小收支预算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501532霸州市康仙庄乡后营完小</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587.55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587.55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587.55</w:t>
            </w:r>
          </w:p>
        </w:tc>
        <w:tc>
          <w:tcPr>
            <w:tcW w:w="4535" w:type="dxa"/>
            <w:vAlign w:val="center"/>
          </w:tcPr>
          <w:p>
            <w:pPr>
              <w:pStyle w:val="24"/>
            </w:pPr>
            <w:r>
              <w:t>本年支出合计</w:t>
            </w:r>
          </w:p>
        </w:tc>
        <w:tc>
          <w:tcPr>
            <w:tcW w:w="2126" w:type="dxa"/>
            <w:vAlign w:val="center"/>
          </w:tcPr>
          <w:p>
            <w:pPr>
              <w:pStyle w:val="25"/>
            </w:pPr>
            <w:r>
              <w:t>587.55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587.55</w:t>
            </w:r>
          </w:p>
        </w:tc>
        <w:tc>
          <w:tcPr>
            <w:tcW w:w="4535" w:type="dxa"/>
            <w:vAlign w:val="center"/>
          </w:tcPr>
          <w:p>
            <w:pPr>
              <w:pStyle w:val="24"/>
            </w:pPr>
            <w:r>
              <w:t>支出总计</w:t>
            </w:r>
          </w:p>
        </w:tc>
        <w:tc>
          <w:tcPr>
            <w:tcW w:w="2126" w:type="dxa"/>
            <w:vAlign w:val="center"/>
          </w:tcPr>
          <w:p>
            <w:pPr>
              <w:pStyle w:val="25"/>
            </w:pPr>
            <w:r>
              <w:t>587.55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501532霸州市康仙庄乡后营完小</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587.55</w:t>
            </w:r>
          </w:p>
        </w:tc>
        <w:tc>
          <w:tcPr>
            <w:tcW w:w="1134" w:type="dxa"/>
            <w:vAlign w:val="center"/>
          </w:tcPr>
          <w:p>
            <w:pPr>
              <w:pStyle w:val="25"/>
            </w:pPr>
            <w:r>
              <w:t>587.55</w:t>
            </w:r>
          </w:p>
        </w:tc>
        <w:tc>
          <w:tcPr>
            <w:tcW w:w="1134" w:type="dxa"/>
            <w:vAlign w:val="center"/>
          </w:tcPr>
          <w:p>
            <w:pPr>
              <w:pStyle w:val="25"/>
            </w:pPr>
            <w:r>
              <w:t>587.55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587.55</w:t>
            </w:r>
          </w:p>
        </w:tc>
        <w:tc>
          <w:tcPr>
            <w:tcW w:w="1134" w:type="dxa"/>
            <w:vAlign w:val="center"/>
          </w:tcPr>
          <w:p>
            <w:pPr>
              <w:pStyle w:val="21"/>
            </w:pPr>
            <w:r>
              <w:t>587.55</w:t>
            </w:r>
          </w:p>
        </w:tc>
        <w:tc>
          <w:tcPr>
            <w:tcW w:w="1134" w:type="dxa"/>
            <w:vAlign w:val="center"/>
          </w:tcPr>
          <w:p>
            <w:pPr>
              <w:pStyle w:val="21"/>
            </w:pPr>
            <w:r>
              <w:t>587.55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587.55</w:t>
            </w:r>
          </w:p>
        </w:tc>
        <w:tc>
          <w:tcPr>
            <w:tcW w:w="1134" w:type="dxa"/>
            <w:vAlign w:val="center"/>
          </w:tcPr>
          <w:p>
            <w:pPr>
              <w:pStyle w:val="21"/>
            </w:pPr>
            <w:r>
              <w:t>587.55</w:t>
            </w:r>
          </w:p>
        </w:tc>
        <w:tc>
          <w:tcPr>
            <w:tcW w:w="1134" w:type="dxa"/>
            <w:vAlign w:val="center"/>
          </w:tcPr>
          <w:p>
            <w:pPr>
              <w:pStyle w:val="21"/>
            </w:pPr>
            <w:r>
              <w:t>587.55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13.68</w:t>
            </w:r>
          </w:p>
        </w:tc>
        <w:tc>
          <w:tcPr>
            <w:tcW w:w="1134" w:type="dxa"/>
            <w:vAlign w:val="center"/>
          </w:tcPr>
          <w:p>
            <w:pPr>
              <w:pStyle w:val="21"/>
            </w:pPr>
            <w:r>
              <w:t>13.68</w:t>
            </w:r>
          </w:p>
        </w:tc>
        <w:tc>
          <w:tcPr>
            <w:tcW w:w="1134" w:type="dxa"/>
            <w:vAlign w:val="center"/>
          </w:tcPr>
          <w:p>
            <w:pPr>
              <w:pStyle w:val="21"/>
            </w:pPr>
            <w:r>
              <w:t>13.68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573.87</w:t>
            </w:r>
          </w:p>
        </w:tc>
        <w:tc>
          <w:tcPr>
            <w:tcW w:w="1134" w:type="dxa"/>
            <w:vAlign w:val="center"/>
          </w:tcPr>
          <w:p>
            <w:pPr>
              <w:pStyle w:val="21"/>
            </w:pPr>
            <w:r>
              <w:t>573.87</w:t>
            </w:r>
          </w:p>
        </w:tc>
        <w:tc>
          <w:tcPr>
            <w:tcW w:w="1134" w:type="dxa"/>
            <w:vAlign w:val="center"/>
          </w:tcPr>
          <w:p>
            <w:pPr>
              <w:pStyle w:val="21"/>
            </w:pPr>
            <w:r>
              <w:t>573.87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501532霸州市康仙庄乡后营完小</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587.55</w:t>
            </w:r>
          </w:p>
        </w:tc>
        <w:tc>
          <w:tcPr>
            <w:tcW w:w="1361" w:type="dxa"/>
            <w:vAlign w:val="center"/>
          </w:tcPr>
          <w:p>
            <w:pPr>
              <w:pStyle w:val="25"/>
            </w:pPr>
            <w:r>
              <w:t>536.45</w:t>
            </w:r>
          </w:p>
        </w:tc>
        <w:tc>
          <w:tcPr>
            <w:tcW w:w="1361" w:type="dxa"/>
            <w:vAlign w:val="center"/>
          </w:tcPr>
          <w:p>
            <w:pPr>
              <w:pStyle w:val="25"/>
            </w:pPr>
            <w:r>
              <w:t>51.10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587.55</w:t>
            </w:r>
          </w:p>
        </w:tc>
        <w:tc>
          <w:tcPr>
            <w:tcW w:w="1361" w:type="dxa"/>
            <w:vAlign w:val="center"/>
          </w:tcPr>
          <w:p>
            <w:pPr>
              <w:pStyle w:val="21"/>
            </w:pPr>
            <w:r>
              <w:t>536.45</w:t>
            </w:r>
          </w:p>
        </w:tc>
        <w:tc>
          <w:tcPr>
            <w:tcW w:w="1361" w:type="dxa"/>
            <w:vAlign w:val="center"/>
          </w:tcPr>
          <w:p>
            <w:pPr>
              <w:pStyle w:val="21"/>
            </w:pPr>
            <w:r>
              <w:t>51.10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587.55</w:t>
            </w:r>
          </w:p>
        </w:tc>
        <w:tc>
          <w:tcPr>
            <w:tcW w:w="1361" w:type="dxa"/>
            <w:vAlign w:val="center"/>
          </w:tcPr>
          <w:p>
            <w:pPr>
              <w:pStyle w:val="21"/>
            </w:pPr>
            <w:r>
              <w:t>536.45</w:t>
            </w:r>
          </w:p>
        </w:tc>
        <w:tc>
          <w:tcPr>
            <w:tcW w:w="1361" w:type="dxa"/>
            <w:vAlign w:val="center"/>
          </w:tcPr>
          <w:p>
            <w:pPr>
              <w:pStyle w:val="21"/>
            </w:pPr>
            <w:r>
              <w:t>51.10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13.68</w:t>
            </w:r>
          </w:p>
        </w:tc>
        <w:tc>
          <w:tcPr>
            <w:tcW w:w="1361" w:type="dxa"/>
            <w:vAlign w:val="center"/>
          </w:tcPr>
          <w:p>
            <w:pPr>
              <w:pStyle w:val="21"/>
            </w:pPr>
            <w:r>
              <w:t>2.48</w:t>
            </w:r>
          </w:p>
        </w:tc>
        <w:tc>
          <w:tcPr>
            <w:tcW w:w="1361" w:type="dxa"/>
            <w:vAlign w:val="center"/>
          </w:tcPr>
          <w:p>
            <w:pPr>
              <w:pStyle w:val="21"/>
            </w:pPr>
            <w:r>
              <w:t>11.20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573.87</w:t>
            </w:r>
          </w:p>
        </w:tc>
        <w:tc>
          <w:tcPr>
            <w:tcW w:w="1361" w:type="dxa"/>
            <w:vAlign w:val="center"/>
          </w:tcPr>
          <w:p>
            <w:pPr>
              <w:pStyle w:val="21"/>
            </w:pPr>
            <w:r>
              <w:t>533.97</w:t>
            </w:r>
          </w:p>
        </w:tc>
        <w:tc>
          <w:tcPr>
            <w:tcW w:w="1361" w:type="dxa"/>
            <w:vAlign w:val="center"/>
          </w:tcPr>
          <w:p>
            <w:pPr>
              <w:pStyle w:val="21"/>
            </w:pPr>
            <w:r>
              <w:t>39.90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501532霸州市康仙庄乡后营完小</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587.55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587.55</w:t>
            </w:r>
          </w:p>
        </w:tc>
        <w:tc>
          <w:tcPr>
            <w:tcW w:w="1474" w:type="dxa"/>
            <w:vAlign w:val="center"/>
          </w:tcPr>
          <w:p>
            <w:pPr>
              <w:pStyle w:val="21"/>
            </w:pPr>
            <w:r>
              <w:t>587.55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587.55</w:t>
            </w:r>
          </w:p>
        </w:tc>
        <w:tc>
          <w:tcPr>
            <w:tcW w:w="3402" w:type="dxa"/>
            <w:vAlign w:val="center"/>
          </w:tcPr>
          <w:p>
            <w:pPr>
              <w:pStyle w:val="24"/>
            </w:pPr>
            <w:r>
              <w:t>本年支出合计</w:t>
            </w:r>
          </w:p>
        </w:tc>
        <w:tc>
          <w:tcPr>
            <w:tcW w:w="1474" w:type="dxa"/>
            <w:vAlign w:val="center"/>
          </w:tcPr>
          <w:p>
            <w:pPr>
              <w:pStyle w:val="25"/>
            </w:pPr>
            <w:r>
              <w:t>587.55</w:t>
            </w:r>
          </w:p>
        </w:tc>
        <w:tc>
          <w:tcPr>
            <w:tcW w:w="1474" w:type="dxa"/>
            <w:vAlign w:val="center"/>
          </w:tcPr>
          <w:p>
            <w:pPr>
              <w:pStyle w:val="25"/>
            </w:pPr>
            <w:r>
              <w:t>587.55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587.55</w:t>
            </w:r>
          </w:p>
        </w:tc>
        <w:tc>
          <w:tcPr>
            <w:tcW w:w="3402" w:type="dxa"/>
            <w:vAlign w:val="center"/>
          </w:tcPr>
          <w:p>
            <w:pPr>
              <w:pStyle w:val="24"/>
            </w:pPr>
            <w:r>
              <w:t>支出总计</w:t>
            </w:r>
          </w:p>
        </w:tc>
        <w:tc>
          <w:tcPr>
            <w:tcW w:w="1474" w:type="dxa"/>
            <w:vAlign w:val="center"/>
          </w:tcPr>
          <w:p>
            <w:pPr>
              <w:pStyle w:val="25"/>
            </w:pPr>
            <w:r>
              <w:t>587.55</w:t>
            </w:r>
          </w:p>
        </w:tc>
        <w:tc>
          <w:tcPr>
            <w:tcW w:w="1474" w:type="dxa"/>
            <w:vAlign w:val="center"/>
          </w:tcPr>
          <w:p>
            <w:pPr>
              <w:pStyle w:val="25"/>
            </w:pPr>
            <w:r>
              <w:t>587.55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501532霸州市康仙庄乡后营完小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587.55</w:t>
            </w:r>
          </w:p>
        </w:tc>
        <w:tc>
          <w:tcPr>
            <w:tcW w:w="2551" w:type="dxa"/>
            <w:vAlign w:val="center"/>
          </w:tcPr>
          <w:p>
            <w:pPr>
              <w:pStyle w:val="25"/>
            </w:pPr>
            <w:r>
              <w:t>536.45</w:t>
            </w:r>
          </w:p>
        </w:tc>
        <w:tc>
          <w:tcPr>
            <w:tcW w:w="2551" w:type="dxa"/>
            <w:vAlign w:val="center"/>
          </w:tcPr>
          <w:p>
            <w:pPr>
              <w:pStyle w:val="25"/>
            </w:pPr>
            <w:r>
              <w:t>51.10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587.55</w:t>
            </w:r>
          </w:p>
        </w:tc>
        <w:tc>
          <w:tcPr>
            <w:tcW w:w="2551" w:type="dxa"/>
            <w:vAlign w:val="center"/>
          </w:tcPr>
          <w:p>
            <w:pPr>
              <w:pStyle w:val="21"/>
            </w:pPr>
            <w:r>
              <w:t>536.45</w:t>
            </w:r>
          </w:p>
        </w:tc>
        <w:tc>
          <w:tcPr>
            <w:tcW w:w="2551" w:type="dxa"/>
            <w:vAlign w:val="center"/>
          </w:tcPr>
          <w:p>
            <w:pPr>
              <w:pStyle w:val="21"/>
            </w:pPr>
            <w:r>
              <w:t>51.10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587.55</w:t>
            </w:r>
          </w:p>
        </w:tc>
        <w:tc>
          <w:tcPr>
            <w:tcW w:w="2551" w:type="dxa"/>
            <w:vAlign w:val="center"/>
          </w:tcPr>
          <w:p>
            <w:pPr>
              <w:pStyle w:val="21"/>
            </w:pPr>
            <w:r>
              <w:t>536.45</w:t>
            </w:r>
          </w:p>
        </w:tc>
        <w:tc>
          <w:tcPr>
            <w:tcW w:w="2551" w:type="dxa"/>
            <w:vAlign w:val="center"/>
          </w:tcPr>
          <w:p>
            <w:pPr>
              <w:pStyle w:val="21"/>
            </w:pPr>
            <w:r>
              <w:t>51.10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13.68</w:t>
            </w:r>
          </w:p>
        </w:tc>
        <w:tc>
          <w:tcPr>
            <w:tcW w:w="2551" w:type="dxa"/>
            <w:vAlign w:val="center"/>
          </w:tcPr>
          <w:p>
            <w:pPr>
              <w:pStyle w:val="21"/>
            </w:pPr>
            <w:r>
              <w:t>2.48</w:t>
            </w:r>
          </w:p>
        </w:tc>
        <w:tc>
          <w:tcPr>
            <w:tcW w:w="2551" w:type="dxa"/>
            <w:vAlign w:val="center"/>
          </w:tcPr>
          <w:p>
            <w:pPr>
              <w:pStyle w:val="21"/>
            </w:pPr>
            <w:r>
              <w:t>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573.87</w:t>
            </w:r>
          </w:p>
        </w:tc>
        <w:tc>
          <w:tcPr>
            <w:tcW w:w="2551" w:type="dxa"/>
            <w:vAlign w:val="center"/>
          </w:tcPr>
          <w:p>
            <w:pPr>
              <w:pStyle w:val="21"/>
            </w:pPr>
            <w:r>
              <w:t>533.97</w:t>
            </w:r>
          </w:p>
        </w:tc>
        <w:tc>
          <w:tcPr>
            <w:tcW w:w="2551" w:type="dxa"/>
            <w:vAlign w:val="center"/>
          </w:tcPr>
          <w:p>
            <w:pPr>
              <w:pStyle w:val="21"/>
            </w:pPr>
            <w:r>
              <w:t>39.90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501532霸州市康仙庄乡后营完小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536.45</w:t>
            </w:r>
          </w:p>
        </w:tc>
        <w:tc>
          <w:tcPr>
            <w:tcW w:w="2551" w:type="dxa"/>
            <w:vAlign w:val="center"/>
          </w:tcPr>
          <w:p>
            <w:pPr>
              <w:pStyle w:val="25"/>
            </w:pPr>
            <w:r>
              <w:t>527.02</w:t>
            </w:r>
          </w:p>
        </w:tc>
        <w:tc>
          <w:tcPr>
            <w:tcW w:w="2551" w:type="dxa"/>
            <w:vAlign w:val="center"/>
          </w:tcPr>
          <w:p>
            <w:pPr>
              <w:pStyle w:val="25"/>
            </w:pPr>
            <w:r>
              <w:t>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402.54</w:t>
            </w:r>
          </w:p>
        </w:tc>
        <w:tc>
          <w:tcPr>
            <w:tcW w:w="2551" w:type="dxa"/>
            <w:vAlign w:val="center"/>
          </w:tcPr>
          <w:p>
            <w:pPr>
              <w:pStyle w:val="21"/>
            </w:pPr>
            <w:r>
              <w:t>402.54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122.64</w:t>
            </w:r>
          </w:p>
        </w:tc>
        <w:tc>
          <w:tcPr>
            <w:tcW w:w="2551" w:type="dxa"/>
            <w:vAlign w:val="center"/>
          </w:tcPr>
          <w:p>
            <w:pPr>
              <w:pStyle w:val="21"/>
            </w:pPr>
            <w:r>
              <w:t>122.64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26.13</w:t>
            </w:r>
          </w:p>
        </w:tc>
        <w:tc>
          <w:tcPr>
            <w:tcW w:w="2551" w:type="dxa"/>
            <w:vAlign w:val="center"/>
          </w:tcPr>
          <w:p>
            <w:pPr>
              <w:pStyle w:val="21"/>
            </w:pPr>
            <w:r>
              <w:t>26.13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147.47</w:t>
            </w:r>
          </w:p>
        </w:tc>
        <w:tc>
          <w:tcPr>
            <w:tcW w:w="2551" w:type="dxa"/>
            <w:vAlign w:val="center"/>
          </w:tcPr>
          <w:p>
            <w:pPr>
              <w:pStyle w:val="21"/>
            </w:pPr>
            <w:r>
              <w:t>147.47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37.29</w:t>
            </w:r>
          </w:p>
        </w:tc>
        <w:tc>
          <w:tcPr>
            <w:tcW w:w="2551" w:type="dxa"/>
            <w:vAlign w:val="center"/>
          </w:tcPr>
          <w:p>
            <w:pPr>
              <w:pStyle w:val="21"/>
            </w:pPr>
            <w:r>
              <w:t>37.29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11.34</w:t>
            </w:r>
          </w:p>
        </w:tc>
        <w:tc>
          <w:tcPr>
            <w:tcW w:w="2551" w:type="dxa"/>
            <w:vAlign w:val="center"/>
          </w:tcPr>
          <w:p>
            <w:pPr>
              <w:pStyle w:val="21"/>
            </w:pPr>
            <w:r>
              <w:t>11.34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10.62</w:t>
            </w:r>
          </w:p>
        </w:tc>
        <w:tc>
          <w:tcPr>
            <w:tcW w:w="2551" w:type="dxa"/>
            <w:vAlign w:val="center"/>
          </w:tcPr>
          <w:p>
            <w:pPr>
              <w:pStyle w:val="21"/>
            </w:pPr>
            <w:r>
              <w:t>10.62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2.70</w:t>
            </w:r>
          </w:p>
        </w:tc>
        <w:tc>
          <w:tcPr>
            <w:tcW w:w="2551" w:type="dxa"/>
            <w:vAlign w:val="center"/>
          </w:tcPr>
          <w:p>
            <w:pPr>
              <w:pStyle w:val="21"/>
            </w:pPr>
            <w:r>
              <w:t>2.70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30.27</w:t>
            </w:r>
          </w:p>
        </w:tc>
        <w:tc>
          <w:tcPr>
            <w:tcW w:w="2551" w:type="dxa"/>
            <w:vAlign w:val="center"/>
          </w:tcPr>
          <w:p>
            <w:pPr>
              <w:pStyle w:val="21"/>
            </w:pPr>
            <w:r>
              <w:t>30.27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14.08</w:t>
            </w:r>
          </w:p>
        </w:tc>
        <w:tc>
          <w:tcPr>
            <w:tcW w:w="2551" w:type="dxa"/>
            <w:vAlign w:val="center"/>
          </w:tcPr>
          <w:p>
            <w:pPr>
              <w:pStyle w:val="21"/>
            </w:pPr>
            <w:r>
              <w:t>14.08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9.43</w:t>
            </w:r>
          </w:p>
        </w:tc>
        <w:tc>
          <w:tcPr>
            <w:tcW w:w="2551" w:type="dxa"/>
            <w:vAlign w:val="center"/>
          </w:tcPr>
          <w:p>
            <w:pPr>
              <w:pStyle w:val="21"/>
            </w:pPr>
          </w:p>
        </w:tc>
        <w:tc>
          <w:tcPr>
            <w:tcW w:w="2551" w:type="dxa"/>
            <w:vAlign w:val="center"/>
          </w:tcPr>
          <w:p>
            <w:pPr>
              <w:pStyle w:val="21"/>
            </w:pPr>
            <w:r>
              <w:t>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2.48</w:t>
            </w:r>
          </w:p>
        </w:tc>
        <w:tc>
          <w:tcPr>
            <w:tcW w:w="2551" w:type="dxa"/>
            <w:vAlign w:val="center"/>
          </w:tcPr>
          <w:p>
            <w:pPr>
              <w:pStyle w:val="21"/>
            </w:pPr>
          </w:p>
        </w:tc>
        <w:tc>
          <w:tcPr>
            <w:tcW w:w="2551" w:type="dxa"/>
            <w:vAlign w:val="center"/>
          </w:tcPr>
          <w:p>
            <w:pPr>
              <w:pStyle w:val="21"/>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3.96</w:t>
            </w:r>
          </w:p>
        </w:tc>
        <w:tc>
          <w:tcPr>
            <w:tcW w:w="2551" w:type="dxa"/>
            <w:vAlign w:val="center"/>
          </w:tcPr>
          <w:p>
            <w:pPr>
              <w:pStyle w:val="21"/>
            </w:pPr>
          </w:p>
        </w:tc>
        <w:tc>
          <w:tcPr>
            <w:tcW w:w="2551" w:type="dxa"/>
            <w:vAlign w:val="center"/>
          </w:tcPr>
          <w:p>
            <w:pPr>
              <w:pStyle w:val="21"/>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2.99</w:t>
            </w:r>
          </w:p>
        </w:tc>
        <w:tc>
          <w:tcPr>
            <w:tcW w:w="2551" w:type="dxa"/>
            <w:vAlign w:val="center"/>
          </w:tcPr>
          <w:p>
            <w:pPr>
              <w:pStyle w:val="21"/>
            </w:pPr>
          </w:p>
        </w:tc>
        <w:tc>
          <w:tcPr>
            <w:tcW w:w="2551" w:type="dxa"/>
            <w:vAlign w:val="center"/>
          </w:tcPr>
          <w:p>
            <w:pPr>
              <w:pStyle w:val="21"/>
            </w:pPr>
            <w:r>
              <w:t>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124.48</w:t>
            </w:r>
          </w:p>
        </w:tc>
        <w:tc>
          <w:tcPr>
            <w:tcW w:w="2551" w:type="dxa"/>
            <w:vAlign w:val="center"/>
          </w:tcPr>
          <w:p>
            <w:pPr>
              <w:pStyle w:val="21"/>
            </w:pPr>
            <w:r>
              <w:t>124.48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100.07</w:t>
            </w:r>
          </w:p>
        </w:tc>
        <w:tc>
          <w:tcPr>
            <w:tcW w:w="2551" w:type="dxa"/>
            <w:vAlign w:val="center"/>
          </w:tcPr>
          <w:p>
            <w:pPr>
              <w:pStyle w:val="21"/>
            </w:pPr>
            <w:r>
              <w:t>100.07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24.41</w:t>
            </w:r>
          </w:p>
        </w:tc>
        <w:tc>
          <w:tcPr>
            <w:tcW w:w="2551" w:type="dxa"/>
            <w:vAlign w:val="center"/>
          </w:tcPr>
          <w:p>
            <w:pPr>
              <w:pStyle w:val="21"/>
            </w:pPr>
            <w:r>
              <w:t>24.41</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501532霸州市康仙庄乡后营完小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501532霸州市康仙庄乡后营完小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501532霸州市康仙庄乡后营完小</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霸州市康仙庄乡后营完小2023年单位预算信息公开情况说明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按照《预算法》、《地方预决算公开操作规程》和《关于进一步推进预算公开工作的实施意见》规定，现将霸州市康仙庄乡后营完小2023年单位预算公开如下：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color w:val="000000"/>
        </w:rPr>
        <w:t>霸州市康仙庄乡后营完小是康仙庄一所农村小学。其职责为:实施小学义务教育，促进基础教育发展。小学学历教育。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霸州市康仙庄乡后营完小</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587.55</w:t>
      </w:r>
      <w:r>
        <w:rPr>
          <w:rFonts w:hint="eastAsia" w:ascii="方正仿宋_GBK"/>
        </w:rPr>
        <w:t>万元，其中：一般公共预算收入</w:t>
      </w:r>
      <w:r>
        <w:rPr>
          <w:rFonts w:ascii="方正仿宋_GBK"/>
        </w:rPr>
        <w:t>587.55</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color w:val="000000"/>
        </w:rPr>
        <w:t>康仙庄乡后营完小</w:t>
      </w:r>
      <w:r>
        <w:rPr>
          <w:rFonts w:hint="eastAsia" w:ascii="方正仿宋_GBK"/>
        </w:rPr>
        <w:t>2023年度单位预算中支出预算的总体情况。2023年支出预算</w:t>
      </w:r>
      <w:r>
        <w:rPr>
          <w:rFonts w:ascii="方正仿宋_GBK"/>
        </w:rPr>
        <w:t>587.55</w:t>
      </w:r>
      <w:r>
        <w:rPr>
          <w:rFonts w:hint="eastAsia" w:ascii="方正仿宋_GBK"/>
        </w:rPr>
        <w:t>万元，其中：基本支出</w:t>
      </w:r>
      <w:r>
        <w:rPr>
          <w:rFonts w:ascii="方正仿宋_GBK"/>
        </w:rPr>
        <w:t>536.45</w:t>
      </w:r>
      <w:r>
        <w:rPr>
          <w:rFonts w:hint="eastAsia" w:ascii="方正仿宋_GBK"/>
        </w:rPr>
        <w:t>万元，包括人员经费</w:t>
      </w:r>
      <w:r>
        <w:rPr>
          <w:rFonts w:ascii="方正仿宋_GBK"/>
        </w:rPr>
        <w:t>527.02</w:t>
      </w:r>
      <w:r>
        <w:rPr>
          <w:rFonts w:hint="eastAsia" w:ascii="方正仿宋_GBK"/>
        </w:rPr>
        <w:t>万元和日常公用经费</w:t>
      </w:r>
      <w:r>
        <w:rPr>
          <w:rFonts w:ascii="方正仿宋_GBK"/>
        </w:rPr>
        <w:t>9.43</w:t>
      </w:r>
      <w:r>
        <w:rPr>
          <w:rFonts w:hint="eastAsia" w:ascii="方正仿宋_GBK"/>
        </w:rPr>
        <w:t>万元；项目支出</w:t>
      </w:r>
      <w:r>
        <w:rPr>
          <w:rFonts w:ascii="方正仿宋_GBK"/>
        </w:rPr>
        <w:t>51.1</w:t>
      </w:r>
      <w:r>
        <w:rPr>
          <w:rFonts w:hint="eastAsia" w:ascii="方正仿宋_GBK"/>
        </w:rPr>
        <w:t>万元，主要为：办公费、维修费、物业管理费、办公设备购置费等。</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eastAsiaTheme="minorEastAsia"/>
          <w:lang w:eastAsia="zh-CN"/>
        </w:rPr>
        <w:t>587.55</w:t>
      </w:r>
      <w:r>
        <w:rPr>
          <w:rFonts w:hint="eastAsia" w:ascii="方正仿宋_GBK"/>
        </w:rPr>
        <w:t>万元，较2022年预算增加</w:t>
      </w:r>
      <w:r>
        <w:rPr>
          <w:rFonts w:hint="eastAsia" w:ascii="方正仿宋_GBK" w:eastAsiaTheme="minorEastAsia"/>
          <w:lang w:eastAsia="zh-CN"/>
        </w:rPr>
        <w:t>55.26</w:t>
      </w:r>
      <w:r>
        <w:rPr>
          <w:rFonts w:hint="eastAsia" w:ascii="方正仿宋_GBK"/>
        </w:rPr>
        <w:t>万元，其中：基本支出增加</w:t>
      </w:r>
      <w:r>
        <w:rPr>
          <w:rFonts w:hint="eastAsia" w:asciiTheme="minorHAnsi" w:hAnsiTheme="minorHAnsi" w:eastAsiaTheme="minorEastAsia"/>
          <w:lang w:eastAsia="zh-CN"/>
        </w:rPr>
        <w:t>53.37</w:t>
      </w:r>
      <w:r>
        <w:rPr>
          <w:rFonts w:hint="eastAsia" w:ascii="方正仿宋_GBK"/>
        </w:rPr>
        <w:t>万元，主要为</w:t>
      </w:r>
      <w:r>
        <w:rPr>
          <w:rFonts w:hint="eastAsia" w:ascii="方正仿宋_GBK" w:eastAsiaTheme="minorEastAsia"/>
          <w:lang w:eastAsia="zh-CN"/>
        </w:rPr>
        <w:t>人员经费</w:t>
      </w:r>
      <w:r>
        <w:rPr>
          <w:rFonts w:hint="eastAsia" w:ascii="方正仿宋_GBK"/>
        </w:rPr>
        <w:t>支出；项目支出增加</w:t>
      </w:r>
      <w:r>
        <w:rPr>
          <w:rFonts w:hint="eastAsia" w:ascii="方正仿宋_GBK" w:eastAsiaTheme="minorEastAsia"/>
          <w:lang w:eastAsia="zh-CN"/>
        </w:rPr>
        <w:t>1.89</w:t>
      </w:r>
      <w:r>
        <w:rPr>
          <w:rFonts w:hint="eastAsia" w:ascii="方正仿宋_GBK"/>
        </w:rPr>
        <w:t>万元，主要为增加返聘教师经费项目支出。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eastAsiaTheme="minorEastAsia"/>
          <w:lang w:eastAsia="zh-CN"/>
        </w:rPr>
        <w:t>9.43</w:t>
      </w:r>
      <w:r>
        <w:rPr>
          <w:rFonts w:hint="eastAsia" w:ascii="方正仿宋_GBK"/>
        </w:rPr>
        <w:t>万元，主要用于</w:t>
      </w:r>
      <w:r>
        <w:rPr>
          <w:rFonts w:hint="eastAsia"/>
          <w:color w:val="000000"/>
        </w:rPr>
        <w:t>办公费、工会经费、福利费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eastAsiaTheme="minorEastAsia"/>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eastAsiaTheme="minorEastAsia"/>
          <w:lang w:eastAsia="zh-CN"/>
        </w:rPr>
        <w:t>0</w:t>
      </w:r>
      <w:r>
        <w:rPr>
          <w:rFonts w:hint="eastAsia" w:ascii="方正仿宋_GBK"/>
        </w:rPr>
        <w:t>万元。其中，因公出国（境）费</w:t>
      </w:r>
      <w:r>
        <w:rPr>
          <w:rFonts w:hint="eastAsia" w:ascii="方正仿宋_GBK" w:eastAsiaTheme="minorEastAsia"/>
          <w:lang w:eastAsia="zh-CN"/>
        </w:rPr>
        <w:t>0</w:t>
      </w:r>
      <w:r>
        <w:rPr>
          <w:rFonts w:hint="eastAsia" w:ascii="方正仿宋_GBK"/>
        </w:rPr>
        <w:t>万元；公务用车购置及运维费</w:t>
      </w:r>
      <w:r>
        <w:rPr>
          <w:rFonts w:hint="eastAsia" w:ascii="方正仿宋_GBK" w:eastAsiaTheme="minorEastAsia"/>
          <w:lang w:eastAsia="zh-CN"/>
        </w:rPr>
        <w:t>0</w:t>
      </w:r>
      <w:r>
        <w:rPr>
          <w:rFonts w:hint="eastAsia" w:ascii="方正仿宋_GBK"/>
        </w:rPr>
        <w:t>万元（其中：公务用车购置费为</w:t>
      </w:r>
      <w:r>
        <w:rPr>
          <w:rFonts w:hint="eastAsia" w:ascii="方正仿宋_GBK" w:eastAsiaTheme="minorEastAsia"/>
          <w:lang w:eastAsia="zh-CN"/>
        </w:rPr>
        <w:t>0</w:t>
      </w:r>
      <w:r>
        <w:rPr>
          <w:rFonts w:hint="eastAsia" w:ascii="方正仿宋_GBK"/>
        </w:rPr>
        <w:t>万元，公务用车运维费</w:t>
      </w:r>
      <w:r>
        <w:rPr>
          <w:rFonts w:hint="eastAsia" w:ascii="方正仿宋_GBK" w:eastAsiaTheme="minorEastAsia"/>
          <w:lang w:eastAsia="zh-CN"/>
        </w:rPr>
        <w:t>0</w:t>
      </w:r>
      <w:r>
        <w:rPr>
          <w:rFonts w:hint="eastAsia" w:ascii="方正仿宋_GBK"/>
        </w:rPr>
        <w:t>万元)；公务接待费</w:t>
      </w:r>
      <w:r>
        <w:rPr>
          <w:rFonts w:hint="eastAsia" w:ascii="方正仿宋_GBK" w:eastAsiaTheme="minorEastAsia"/>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≥444人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r>
              <w:tab/>
            </w:r>
            <w:r>
              <w:tab/>
            </w:r>
            <w:r>
              <w:tab/>
            </w:r>
            <w:r>
              <w:tab/>
            </w:r>
            <w:r>
              <w:tab/>
            </w:r>
            <w:r>
              <w:tab/>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7.26万元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是否有效缓解学校师资力量紧张情况</w:t>
            </w:r>
          </w:p>
        </w:tc>
        <w:tc>
          <w:tcPr>
            <w:tcW w:w="2835" w:type="dxa"/>
            <w:vAlign w:val="center"/>
          </w:tcPr>
          <w:p>
            <w:pPr>
              <w:pStyle w:val="22"/>
            </w:pPr>
            <w:r>
              <w:t>是否有效缓解学校师资力量紧张情况</w:t>
            </w:r>
          </w:p>
        </w:tc>
        <w:tc>
          <w:tcPr>
            <w:tcW w:w="2551" w:type="dxa"/>
            <w:vAlign w:val="center"/>
          </w:tcPr>
          <w:p>
            <w:pPr>
              <w:pStyle w:val="22"/>
            </w:pPr>
            <w:r>
              <w:t>有效缓解</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≥444人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≥444人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r>
              <w:tab/>
            </w:r>
            <w:r>
              <w:tab/>
            </w:r>
            <w:r>
              <w:tab/>
            </w:r>
            <w:r>
              <w:tab/>
            </w:r>
            <w:r>
              <w:tab/>
            </w:r>
            <w:r>
              <w:tab/>
            </w:r>
          </w:p>
          <w:p>
            <w:pPr>
              <w:pStyle w:val="22"/>
            </w:pPr>
            <w:r>
              <w:t>2.保障外聘保教人员劳务报酬。</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≥62人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≤11.2万元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2023年，霸州市康仙庄乡后营完小安排政府采购预算4.70万元。具体内容见下表。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501532霸州市康仙庄乡后营完小</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4.70</w:t>
            </w:r>
          </w:p>
        </w:tc>
        <w:tc>
          <w:tcPr>
            <w:tcW w:w="964" w:type="dxa"/>
            <w:vAlign w:val="center"/>
          </w:tcPr>
          <w:p>
            <w:pPr>
              <w:pStyle w:val="25"/>
            </w:pPr>
            <w:r>
              <w:t>4.70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霸州市康仙庄乡后营完小小计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4.70</w:t>
            </w:r>
          </w:p>
        </w:tc>
        <w:tc>
          <w:tcPr>
            <w:tcW w:w="964" w:type="dxa"/>
            <w:vAlign w:val="center"/>
          </w:tcPr>
          <w:p>
            <w:pPr>
              <w:pStyle w:val="25"/>
            </w:pPr>
            <w:r>
              <w:t>4.70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9.36</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2.02</w:t>
            </w:r>
          </w:p>
        </w:tc>
        <w:tc>
          <w:tcPr>
            <w:tcW w:w="964" w:type="dxa"/>
            <w:vAlign w:val="center"/>
          </w:tcPr>
          <w:p>
            <w:pPr>
              <w:pStyle w:val="21"/>
            </w:pPr>
            <w:r>
              <w:t>2.02</w:t>
            </w:r>
          </w:p>
        </w:tc>
        <w:tc>
          <w:tcPr>
            <w:tcW w:w="964" w:type="dxa"/>
            <w:vAlign w:val="center"/>
          </w:tcPr>
          <w:p>
            <w:pPr>
              <w:pStyle w:val="21"/>
            </w:pPr>
            <w:r>
              <w:t>2.02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9.36</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个</w:t>
            </w:r>
          </w:p>
        </w:tc>
        <w:tc>
          <w:tcPr>
            <w:tcW w:w="850" w:type="dxa"/>
            <w:vAlign w:val="center"/>
          </w:tcPr>
          <w:p>
            <w:pPr>
              <w:pStyle w:val="21"/>
            </w:pPr>
            <w:r>
              <w:t>8</w:t>
            </w:r>
          </w:p>
        </w:tc>
        <w:tc>
          <w:tcPr>
            <w:tcW w:w="850" w:type="dxa"/>
            <w:vAlign w:val="center"/>
          </w:tcPr>
          <w:p>
            <w:pPr>
              <w:pStyle w:val="21"/>
            </w:pPr>
            <w:r>
              <w:t>0.10</w:t>
            </w:r>
          </w:p>
        </w:tc>
        <w:tc>
          <w:tcPr>
            <w:tcW w:w="964" w:type="dxa"/>
            <w:vAlign w:val="center"/>
          </w:tcPr>
          <w:p>
            <w:pPr>
              <w:pStyle w:val="21"/>
            </w:pPr>
            <w:r>
              <w:t>0.80</w:t>
            </w:r>
          </w:p>
        </w:tc>
        <w:tc>
          <w:tcPr>
            <w:tcW w:w="964" w:type="dxa"/>
            <w:vAlign w:val="center"/>
          </w:tcPr>
          <w:p>
            <w:pPr>
              <w:pStyle w:val="21"/>
            </w:pPr>
            <w:r>
              <w:t>0.80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9.36</w:t>
            </w:r>
          </w:p>
        </w:tc>
        <w:tc>
          <w:tcPr>
            <w:tcW w:w="1134" w:type="dxa"/>
            <w:vAlign w:val="center"/>
          </w:tcPr>
          <w:p>
            <w:pPr>
              <w:pStyle w:val="22"/>
            </w:pPr>
            <w:r>
              <w:t>其他架类</w:t>
            </w:r>
          </w:p>
        </w:tc>
        <w:tc>
          <w:tcPr>
            <w:tcW w:w="1134" w:type="dxa"/>
            <w:vAlign w:val="center"/>
          </w:tcPr>
          <w:p>
            <w:pPr>
              <w:pStyle w:val="22"/>
            </w:pPr>
            <w:r>
              <w:t>A05010699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1.68</w:t>
            </w:r>
          </w:p>
        </w:tc>
        <w:tc>
          <w:tcPr>
            <w:tcW w:w="964" w:type="dxa"/>
            <w:vAlign w:val="center"/>
          </w:tcPr>
          <w:p>
            <w:pPr>
              <w:pStyle w:val="21"/>
            </w:pPr>
            <w:r>
              <w:t>1.68</w:t>
            </w:r>
          </w:p>
        </w:tc>
        <w:tc>
          <w:tcPr>
            <w:tcW w:w="964" w:type="dxa"/>
            <w:vAlign w:val="center"/>
          </w:tcPr>
          <w:p>
            <w:pPr>
              <w:pStyle w:val="21"/>
            </w:pPr>
            <w:r>
              <w:t>1.68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22.00</w:t>
            </w:r>
          </w:p>
        </w:tc>
        <w:tc>
          <w:tcPr>
            <w:tcW w:w="1134" w:type="dxa"/>
            <w:vAlign w:val="center"/>
          </w:tcPr>
          <w:p>
            <w:pPr>
              <w:pStyle w:val="22"/>
            </w:pPr>
            <w:r>
              <w:t>其他服务</w:t>
            </w:r>
          </w:p>
        </w:tc>
        <w:tc>
          <w:tcPr>
            <w:tcW w:w="1134" w:type="dxa"/>
            <w:vAlign w:val="center"/>
          </w:tcPr>
          <w:p>
            <w:pPr>
              <w:pStyle w:val="22"/>
            </w:pPr>
            <w:r>
              <w:t>C99000000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0.20</w:t>
            </w:r>
          </w:p>
        </w:tc>
        <w:tc>
          <w:tcPr>
            <w:tcW w:w="964" w:type="dxa"/>
            <w:vAlign w:val="center"/>
          </w:tcPr>
          <w:p>
            <w:pPr>
              <w:pStyle w:val="21"/>
            </w:pPr>
            <w:r>
              <w:t>0.20</w:t>
            </w: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Theme="minorEastAsia"/>
          <w:lang w:eastAsia="zh-CN"/>
        </w:rPr>
      </w:pPr>
      <w:r>
        <w:rPr>
          <w:rFonts w:eastAsia="方正仿宋_GBK"/>
          <w:color w:val="000000"/>
          <w:sz w:val="28"/>
        </w:rPr>
        <w:t>霸州市康仙庄乡后营完小上年末固定资产金额为</w:t>
      </w:r>
      <w:r>
        <w:rPr>
          <w:rFonts w:hint="eastAsia" w:eastAsia="方正仿宋_GBK"/>
          <w:color w:val="000000"/>
          <w:sz w:val="28"/>
          <w:lang w:eastAsia="zh-CN"/>
        </w:rPr>
        <w:t>228.71</w:t>
      </w:r>
      <w:r>
        <w:rPr>
          <w:rFonts w:eastAsia="方正仿宋_GBK"/>
          <w:color w:val="000000"/>
          <w:sz w:val="28"/>
        </w:rPr>
        <w:t>万元（详见下表）。本年度拟购置固定资产总额为</w:t>
      </w:r>
      <w:r>
        <w:rPr>
          <w:rFonts w:hint="eastAsia" w:eastAsia="方正仿宋_GBK"/>
          <w:color w:val="000000"/>
          <w:sz w:val="28"/>
          <w:lang w:eastAsia="zh-CN"/>
        </w:rPr>
        <w:t>4.5</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501532霸州市康仙庄乡后营完小</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资产总额</w:t>
            </w:r>
          </w:p>
        </w:tc>
        <w:tc>
          <w:tcPr>
            <w:tcW w:w="2835" w:type="dxa"/>
            <w:vAlign w:val="center"/>
          </w:tcPr>
          <w:p>
            <w:pPr>
              <w:pStyle w:val="20"/>
              <w:rPr>
                <w:b w:val="0"/>
              </w:rPr>
            </w:pPr>
            <w:r>
              <w:rPr>
                <w:rFonts w:hint="eastAsia"/>
                <w:b w:val="0"/>
              </w:rPr>
              <w:t>——</w:t>
            </w:r>
          </w:p>
        </w:tc>
        <w:tc>
          <w:tcPr>
            <w:tcW w:w="2835" w:type="dxa"/>
            <w:vAlign w:val="center"/>
          </w:tcPr>
          <w:p>
            <w:pPr>
              <w:pStyle w:val="20"/>
              <w:rPr>
                <w:b w:val="0"/>
                <w:lang w:eastAsia="zh-CN"/>
              </w:rPr>
            </w:pPr>
            <w:r>
              <w:rPr>
                <w:rFonts w:hint="eastAsia"/>
                <w:b w:val="0"/>
              </w:rPr>
              <w:t>22</w:t>
            </w:r>
            <w:r>
              <w:rPr>
                <w:rFonts w:hint="eastAsia"/>
                <w:b w:val="0"/>
                <w:lang w:eastAsia="zh-CN"/>
              </w:rPr>
              <w:t>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1、房屋（平方米）</w:t>
            </w:r>
          </w:p>
        </w:tc>
        <w:tc>
          <w:tcPr>
            <w:tcW w:w="2835" w:type="dxa"/>
            <w:vAlign w:val="center"/>
          </w:tcPr>
          <w:p>
            <w:pPr>
              <w:pStyle w:val="20"/>
              <w:rPr>
                <w:b w:val="0"/>
                <w:lang w:eastAsia="zh-CN"/>
              </w:rPr>
            </w:pPr>
            <w:r>
              <w:rPr>
                <w:rFonts w:hint="eastAsia"/>
                <w:b w:val="0"/>
                <w:lang w:eastAsia="zh-CN"/>
              </w:rPr>
              <w:t>180</w:t>
            </w:r>
          </w:p>
        </w:tc>
        <w:tc>
          <w:tcPr>
            <w:tcW w:w="2835" w:type="dxa"/>
            <w:vAlign w:val="center"/>
          </w:tcPr>
          <w:p>
            <w:pPr>
              <w:pStyle w:val="20"/>
              <w:rPr>
                <w:b w:val="0"/>
                <w:lang w:eastAsia="zh-CN"/>
              </w:rPr>
            </w:pPr>
            <w:r>
              <w:rPr>
                <w:rFonts w:hint="eastAsia"/>
                <w:b w:val="0"/>
                <w:lang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 xml:space="preserve">   其中：办公用房（平方米）</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2、车辆（台、辆）</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3、单价在20万元以上的设备</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4、其他固定资产</w:t>
            </w:r>
          </w:p>
        </w:tc>
        <w:tc>
          <w:tcPr>
            <w:tcW w:w="2835" w:type="dxa"/>
            <w:vAlign w:val="center"/>
          </w:tcPr>
          <w:p>
            <w:pPr>
              <w:pStyle w:val="20"/>
              <w:rPr>
                <w:b w:val="0"/>
                <w:lang w:eastAsia="zh-CN"/>
              </w:rPr>
            </w:pPr>
            <w:r>
              <w:rPr>
                <w:rFonts w:hint="eastAsia"/>
                <w:b w:val="0"/>
                <w:lang w:eastAsia="zh-CN"/>
              </w:rPr>
              <w:t>20388</w:t>
            </w:r>
          </w:p>
        </w:tc>
        <w:tc>
          <w:tcPr>
            <w:tcW w:w="2835" w:type="dxa"/>
            <w:vAlign w:val="center"/>
          </w:tcPr>
          <w:p>
            <w:pPr>
              <w:pStyle w:val="20"/>
              <w:rPr>
                <w:b w:val="0"/>
                <w:lang w:eastAsia="zh-CN"/>
              </w:rPr>
            </w:pPr>
            <w:r>
              <w:rPr>
                <w:rFonts w:hint="eastAsia"/>
                <w:b w:val="0"/>
                <w:lang w:eastAsia="zh-CN"/>
              </w:rPr>
              <w:t>218.71</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23</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fc6f08db-6f27-470e-b8c4-48eaa31795d7"/>
  </w:docVars>
  <w:rsids>
    <w:rsidRoot w:val="004A1168"/>
    <w:rsid w:val="00012A57"/>
    <w:rsid w:val="00033DA3"/>
    <w:rsid w:val="00072C9E"/>
    <w:rsid w:val="00092978"/>
    <w:rsid w:val="000976BC"/>
    <w:rsid w:val="000B7353"/>
    <w:rsid w:val="00136014"/>
    <w:rsid w:val="001D321E"/>
    <w:rsid w:val="001F67F8"/>
    <w:rsid w:val="002A2CB2"/>
    <w:rsid w:val="002E0D2F"/>
    <w:rsid w:val="002F010E"/>
    <w:rsid w:val="003A5231"/>
    <w:rsid w:val="003D654A"/>
    <w:rsid w:val="00464BFB"/>
    <w:rsid w:val="004A1168"/>
    <w:rsid w:val="005B7AFC"/>
    <w:rsid w:val="006D6C4D"/>
    <w:rsid w:val="006F70C6"/>
    <w:rsid w:val="00797E7E"/>
    <w:rsid w:val="007D7755"/>
    <w:rsid w:val="008505B2"/>
    <w:rsid w:val="00972810"/>
    <w:rsid w:val="00991EB1"/>
    <w:rsid w:val="00994D3F"/>
    <w:rsid w:val="009B55A2"/>
    <w:rsid w:val="00A80758"/>
    <w:rsid w:val="00A9064A"/>
    <w:rsid w:val="00A915A7"/>
    <w:rsid w:val="00AA1FB3"/>
    <w:rsid w:val="00AD578B"/>
    <w:rsid w:val="00B46107"/>
    <w:rsid w:val="00B6757F"/>
    <w:rsid w:val="00BB35A7"/>
    <w:rsid w:val="00C43B67"/>
    <w:rsid w:val="00C57197"/>
    <w:rsid w:val="00C672B5"/>
    <w:rsid w:val="00CC7E62"/>
    <w:rsid w:val="00D513F4"/>
    <w:rsid w:val="00D64AD2"/>
    <w:rsid w:val="00D81A71"/>
    <w:rsid w:val="00D93167"/>
    <w:rsid w:val="00D9444E"/>
    <w:rsid w:val="00E20116"/>
    <w:rsid w:val="00E3061C"/>
    <w:rsid w:val="00EF51BF"/>
    <w:rsid w:val="00FC209C"/>
    <w:rsid w:val="02A5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6257</Words>
  <Characters>7359</Characters>
  <Lines>72</Lines>
  <Paragraphs>20</Paragraphs>
  <TotalTime>25</TotalTime>
  <ScaleCrop>false</ScaleCrop>
  <LinksUpToDate>false</LinksUpToDate>
  <CharactersWithSpaces>7568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2023-02-28T09:39:13Z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A029B92950984F6D88EA7448215CDC79</vt:lpwstr>
  </property>
</Properties>
</file>